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09" w:rsidRDefault="00942C09" w:rsidP="00942C09">
      <w:pPr>
        <w:widowControl/>
        <w:spacing w:line="276" w:lineRule="auto"/>
        <w:rPr>
          <w:rFonts w:eastAsia="Arial Unicode MS" w:cs="Times New Roman"/>
          <w:sz w:val="22"/>
          <w:szCs w:val="22"/>
          <w:lang w:eastAsia="en-US"/>
        </w:rPr>
      </w:pPr>
      <w:r>
        <w:rPr>
          <w:rFonts w:eastAsia="Arial Unicode MS" w:cs="Times New Roman"/>
          <w:sz w:val="22"/>
          <w:szCs w:val="22"/>
          <w:lang w:eastAsia="en-US"/>
        </w:rPr>
        <w:t xml:space="preserve">                                  </w:t>
      </w:r>
      <w:r w:rsidR="005710D9">
        <w:rPr>
          <w:rFonts w:eastAsia="Arial Unicode MS" w:cs="Times New Roman"/>
          <w:sz w:val="22"/>
          <w:szCs w:val="22"/>
          <w:lang w:eastAsia="en-US"/>
        </w:rPr>
        <w:t xml:space="preserve">  </w:t>
      </w:r>
      <w:r>
        <w:rPr>
          <w:rFonts w:eastAsia="Arial Unicode MS" w:cs="Times New Roman"/>
          <w:sz w:val="22"/>
          <w:szCs w:val="22"/>
          <w:lang w:eastAsia="en-US"/>
        </w:rPr>
        <w:t xml:space="preserve"> Список новых поступлений по экономике</w:t>
      </w:r>
    </w:p>
    <w:p w:rsidR="00942C09" w:rsidRDefault="00942C09" w:rsidP="00942C09">
      <w:pPr>
        <w:widowControl/>
        <w:spacing w:line="276" w:lineRule="auto"/>
        <w:rPr>
          <w:rFonts w:eastAsia="Arial Unicode MS" w:cs="Times New Roman"/>
          <w:sz w:val="22"/>
          <w:szCs w:val="22"/>
          <w:lang w:eastAsia="en-US"/>
        </w:rPr>
      </w:pPr>
    </w:p>
    <w:p w:rsidR="00942C09" w:rsidRDefault="00942C09" w:rsidP="00942C09">
      <w:pPr>
        <w:widowControl/>
        <w:spacing w:line="276" w:lineRule="auto"/>
        <w:rPr>
          <w:rFonts w:eastAsia="Arial Unicode MS" w:cs="Times New Roman"/>
          <w:sz w:val="22"/>
          <w:szCs w:val="22"/>
          <w:lang w:eastAsia="en-US"/>
        </w:rPr>
      </w:pPr>
    </w:p>
    <w:p w:rsidR="00904E8E" w:rsidRDefault="00904E8E" w:rsidP="00942C09">
      <w:pPr>
        <w:widowControl/>
        <w:spacing w:line="276" w:lineRule="auto"/>
        <w:rPr>
          <w:rFonts w:eastAsia="Arial Unicode MS" w:cs="Times New Roman"/>
          <w:sz w:val="22"/>
          <w:szCs w:val="22"/>
          <w:lang w:eastAsia="en-US"/>
        </w:rPr>
      </w:pPr>
      <w:r w:rsidRPr="002D14A9">
        <w:rPr>
          <w:rFonts w:eastAsia="Arial Unicode MS" w:cs="Times New Roman"/>
          <w:sz w:val="22"/>
          <w:szCs w:val="22"/>
          <w:lang w:eastAsia="en-US"/>
        </w:rPr>
        <w:t>1. Чой, В. И.  Индикаторы качества жизни в региональных центрах России / В. И. Чой, О. А. Оберемко // Социологические исследования. – 2017. – № 6. – С. 57-67</w:t>
      </w:r>
    </w:p>
    <w:p w:rsidR="00942C09" w:rsidRPr="002D14A9" w:rsidRDefault="00942C09" w:rsidP="00904E8E">
      <w:pPr>
        <w:widowControl/>
        <w:rPr>
          <w:rFonts w:eastAsia="Arial Unicode MS" w:cs="Times New Roman"/>
          <w:sz w:val="22"/>
          <w:szCs w:val="22"/>
          <w:lang w:eastAsia="en-US"/>
        </w:rPr>
      </w:pPr>
    </w:p>
    <w:p w:rsidR="001A1974" w:rsidRPr="002D14A9" w:rsidRDefault="00904E8E" w:rsidP="00904E8E">
      <w:pPr>
        <w:rPr>
          <w:rFonts w:eastAsiaTheme="minorHAnsi" w:cs="Times New Roman"/>
          <w:color w:val="000000"/>
          <w:sz w:val="22"/>
          <w:szCs w:val="22"/>
          <w:lang w:eastAsia="en-US"/>
        </w:rPr>
      </w:pPr>
      <w:r w:rsidRPr="002D14A9">
        <w:rPr>
          <w:rFonts w:eastAsia="Arial Unicode MS" w:cs="Times New Roman"/>
          <w:sz w:val="22"/>
          <w:szCs w:val="22"/>
          <w:lang w:eastAsia="en-US"/>
        </w:rPr>
        <w:t xml:space="preserve"> – </w:t>
      </w:r>
      <w:r w:rsidRPr="002D14A9">
        <w:rPr>
          <w:rFonts w:eastAsiaTheme="minorHAnsi" w:cs="Times New Roman"/>
          <w:color w:val="000000"/>
          <w:sz w:val="22"/>
          <w:szCs w:val="22"/>
          <w:lang w:eastAsia="en-US"/>
        </w:rPr>
        <w:t>В статье выявляются актуальные индикаторы качества жизни в городских поселениях российских регионов. Представлен обзор релевантных - классических и недавно опубликованных - источников, в которых анализируются главные теоретические компоненты качества жизни в перспективе их операционализации.  Материалы экспресс</w:t>
      </w:r>
      <w:r w:rsidR="00942C09">
        <w:rPr>
          <w:rFonts w:eastAsiaTheme="minorHAnsi" w:cs="Times New Roman"/>
          <w:color w:val="000000"/>
          <w:sz w:val="22"/>
          <w:szCs w:val="22"/>
          <w:lang w:eastAsia="en-US"/>
        </w:rPr>
        <w:t xml:space="preserve"> </w:t>
      </w:r>
      <w:r w:rsidRPr="002D14A9">
        <w:rPr>
          <w:rFonts w:eastAsiaTheme="minorHAnsi" w:cs="Times New Roman"/>
          <w:color w:val="000000"/>
          <w:sz w:val="22"/>
          <w:szCs w:val="22"/>
          <w:lang w:eastAsia="en-US"/>
        </w:rPr>
        <w:t>-</w:t>
      </w:r>
      <w:r w:rsidR="00942C09">
        <w:rPr>
          <w:rFonts w:eastAsiaTheme="minorHAnsi" w:cs="Times New Roman"/>
          <w:color w:val="000000"/>
          <w:sz w:val="22"/>
          <w:szCs w:val="22"/>
          <w:lang w:eastAsia="en-US"/>
        </w:rPr>
        <w:t xml:space="preserve"> </w:t>
      </w:r>
      <w:r w:rsidRPr="002D14A9">
        <w:rPr>
          <w:rFonts w:eastAsiaTheme="minorHAnsi" w:cs="Times New Roman"/>
          <w:color w:val="000000"/>
          <w:sz w:val="22"/>
          <w:szCs w:val="22"/>
          <w:lang w:eastAsia="en-US"/>
        </w:rPr>
        <w:t>опросных качественных данных  собраны в городах Орёл и Тула - региональных центрах ЦФО с уровнем жизни немного ниже среднего и выше среднего по России.</w:t>
      </w:r>
    </w:p>
    <w:p w:rsidR="00904E8E" w:rsidRPr="002D14A9" w:rsidRDefault="00904E8E" w:rsidP="00904E8E">
      <w:pPr>
        <w:rPr>
          <w:rFonts w:eastAsiaTheme="minorHAnsi" w:cs="Times New Roman"/>
          <w:color w:val="000000"/>
          <w:sz w:val="22"/>
          <w:szCs w:val="22"/>
          <w:lang w:eastAsia="en-US"/>
        </w:rPr>
      </w:pPr>
    </w:p>
    <w:p w:rsidR="00904E8E" w:rsidRPr="002D14A9" w:rsidRDefault="00904E8E" w:rsidP="00904E8E">
      <w:pPr>
        <w:rPr>
          <w:rFonts w:eastAsiaTheme="minorHAnsi" w:cs="Times New Roman"/>
          <w:color w:val="000000"/>
          <w:sz w:val="22"/>
          <w:szCs w:val="22"/>
          <w:lang w:eastAsia="en-US"/>
        </w:rPr>
      </w:pPr>
    </w:p>
    <w:p w:rsidR="00904E8E" w:rsidRPr="002D14A9" w:rsidRDefault="00904E8E" w:rsidP="00942C09">
      <w:pPr>
        <w:widowControl/>
        <w:spacing w:line="276" w:lineRule="auto"/>
        <w:rPr>
          <w:rFonts w:eastAsia="Arial Unicode MS" w:cs="Times New Roman"/>
          <w:sz w:val="22"/>
          <w:szCs w:val="22"/>
          <w:lang w:eastAsia="en-US"/>
        </w:rPr>
      </w:pPr>
      <w:r w:rsidRPr="002D14A9">
        <w:rPr>
          <w:rFonts w:eastAsiaTheme="minorHAnsi" w:cs="Times New Roman"/>
          <w:color w:val="000000"/>
          <w:sz w:val="22"/>
          <w:szCs w:val="22"/>
          <w:lang w:eastAsia="en-US"/>
        </w:rPr>
        <w:t xml:space="preserve">2. </w:t>
      </w:r>
      <w:r w:rsidRPr="002D14A9">
        <w:rPr>
          <w:rFonts w:eastAsia="Arial Unicode MS" w:cs="Times New Roman"/>
          <w:sz w:val="22"/>
          <w:szCs w:val="22"/>
          <w:lang w:eastAsia="en-US"/>
        </w:rPr>
        <w:t>Гребенщикова, Е. В. Оценка эффективности управления муниципальной собственностью города в условиях усиления агломерационных процессов / Е. В. Гребенщикова, А. Г. Атаева // Аудит и финансовый анализ. – 2017. – № 2. – С. 287-296</w:t>
      </w:r>
    </w:p>
    <w:p w:rsidR="00904E8E" w:rsidRPr="002D14A9" w:rsidRDefault="00904E8E" w:rsidP="00904E8E">
      <w:pPr>
        <w:rPr>
          <w:rFonts w:eastAsia="Arial Unicode MS" w:cs="Times New Roman"/>
          <w:sz w:val="22"/>
          <w:szCs w:val="22"/>
          <w:lang w:eastAsia="en-US"/>
        </w:rPr>
      </w:pPr>
    </w:p>
    <w:p w:rsidR="00904E8E" w:rsidRPr="002D14A9" w:rsidRDefault="00904E8E" w:rsidP="00942C09">
      <w:pPr>
        <w:widowControl/>
        <w:spacing w:line="276" w:lineRule="auto"/>
        <w:rPr>
          <w:rFonts w:eastAsia="Arial Unicode MS" w:cs="Times New Roman"/>
          <w:sz w:val="22"/>
          <w:szCs w:val="22"/>
          <w:lang w:eastAsia="en-US"/>
        </w:rPr>
      </w:pPr>
      <w:r w:rsidRPr="002D14A9">
        <w:rPr>
          <w:rFonts w:eastAsia="Arial Unicode MS" w:cs="Times New Roman"/>
          <w:sz w:val="22"/>
          <w:szCs w:val="22"/>
          <w:lang w:eastAsia="en-US"/>
        </w:rPr>
        <w:t>3. Леонова, Л. Б. Анализ, проблемы и решение жилищного вопроса в России / Л. Б. Леонова // Аудит и финансовый анализ. – 2017. – № 2. – С. 358-365</w:t>
      </w:r>
    </w:p>
    <w:p w:rsidR="00904E8E" w:rsidRPr="002D14A9" w:rsidRDefault="00904E8E" w:rsidP="00904E8E">
      <w:pPr>
        <w:rPr>
          <w:rFonts w:eastAsia="Arial Unicode MS" w:cs="Times New Roman"/>
          <w:sz w:val="22"/>
          <w:szCs w:val="22"/>
          <w:lang w:eastAsia="en-US"/>
        </w:rPr>
      </w:pPr>
    </w:p>
    <w:p w:rsidR="00904E8E" w:rsidRDefault="00904E8E" w:rsidP="00942C09">
      <w:pPr>
        <w:widowControl/>
        <w:spacing w:line="276" w:lineRule="auto"/>
        <w:rPr>
          <w:rFonts w:eastAsia="Arial Unicode MS" w:cs="Times New Roman"/>
          <w:sz w:val="22"/>
          <w:szCs w:val="22"/>
          <w:lang w:eastAsia="en-US"/>
        </w:rPr>
      </w:pPr>
      <w:r w:rsidRPr="002D14A9">
        <w:rPr>
          <w:rFonts w:eastAsia="Arial Unicode MS" w:cs="Times New Roman"/>
          <w:sz w:val="22"/>
          <w:szCs w:val="22"/>
          <w:lang w:eastAsia="en-US"/>
        </w:rPr>
        <w:t>4. Безрукова, О. Н. Отцовский отпуск в России: мечты или реальность? / О. Н. Безрукова, В. А. Самойлова // Социологические исследования. – 2017. – № 7. – С. 116-125</w:t>
      </w:r>
    </w:p>
    <w:p w:rsidR="00942C09" w:rsidRPr="002D14A9" w:rsidRDefault="00942C09" w:rsidP="00942C09">
      <w:pPr>
        <w:widowControl/>
        <w:spacing w:line="276" w:lineRule="auto"/>
        <w:rPr>
          <w:rFonts w:eastAsia="Arial Unicode MS" w:cs="Times New Roman"/>
          <w:sz w:val="22"/>
          <w:szCs w:val="22"/>
          <w:lang w:eastAsia="en-US"/>
        </w:rPr>
      </w:pPr>
    </w:p>
    <w:p w:rsidR="00904E8E" w:rsidRPr="002D14A9" w:rsidRDefault="00904E8E" w:rsidP="00942C09">
      <w:pPr>
        <w:rPr>
          <w:rFonts w:eastAsia="Arial Unicode MS" w:cs="Times New Roman"/>
          <w:sz w:val="22"/>
          <w:szCs w:val="22"/>
          <w:lang w:eastAsia="en-US"/>
        </w:rPr>
      </w:pPr>
      <w:r w:rsidRPr="002D14A9">
        <w:rPr>
          <w:rFonts w:eastAsia="Arial Unicode MS" w:cs="Times New Roman"/>
          <w:sz w:val="22"/>
          <w:szCs w:val="22"/>
          <w:lang w:eastAsia="en-US"/>
        </w:rPr>
        <w:t xml:space="preserve"> – На основе изучения интересов и ценностных установок родителей анализируются их мнения об использовании отцом отпуска по уходу за ребенком. Рассматриваются возможности и специфика отцовского отпуска для семей и его преимущества для общественного благополучия в целом.</w:t>
      </w:r>
    </w:p>
    <w:p w:rsidR="00904E8E" w:rsidRPr="002D14A9" w:rsidRDefault="00904E8E" w:rsidP="00942C09">
      <w:pPr>
        <w:spacing w:line="276" w:lineRule="auto"/>
        <w:rPr>
          <w:rFonts w:eastAsia="Arial Unicode MS" w:cs="Times New Roman"/>
          <w:sz w:val="22"/>
          <w:szCs w:val="22"/>
          <w:lang w:eastAsia="en-US"/>
        </w:rPr>
      </w:pPr>
    </w:p>
    <w:p w:rsidR="00904E8E" w:rsidRDefault="00904E8E" w:rsidP="00904E8E">
      <w:pPr>
        <w:widowControl/>
        <w:rPr>
          <w:rFonts w:eastAsia="Arial Unicode MS" w:cs="Times New Roman"/>
          <w:sz w:val="22"/>
          <w:szCs w:val="22"/>
          <w:lang w:eastAsia="en-US"/>
        </w:rPr>
      </w:pPr>
      <w:r w:rsidRPr="002D14A9">
        <w:rPr>
          <w:rFonts w:eastAsia="Arial Unicode MS" w:cs="Times New Roman"/>
          <w:sz w:val="22"/>
          <w:szCs w:val="22"/>
          <w:lang w:eastAsia="en-US"/>
        </w:rPr>
        <w:t>5. Шаститко, А. Е.  Агрегаторы вокруг нас: новая реальность и подходы к исследованию / А. Е. Шаститко, О. А. Маркова // Общественные науки и современность. – 2017. – № 4. – С. 5-15</w:t>
      </w:r>
    </w:p>
    <w:p w:rsidR="00942C09" w:rsidRPr="002D14A9" w:rsidRDefault="00942C09" w:rsidP="00904E8E">
      <w:pPr>
        <w:widowControl/>
        <w:rPr>
          <w:rFonts w:eastAsia="Arial Unicode MS" w:cs="Times New Roman"/>
          <w:sz w:val="22"/>
          <w:szCs w:val="22"/>
          <w:lang w:eastAsia="en-US"/>
        </w:rPr>
      </w:pPr>
    </w:p>
    <w:p w:rsidR="00904E8E" w:rsidRPr="002D14A9" w:rsidRDefault="00904E8E" w:rsidP="00942C09">
      <w:pPr>
        <w:rPr>
          <w:rFonts w:eastAsiaTheme="minorHAnsi" w:cs="Times New Roman"/>
          <w:color w:val="000000"/>
          <w:sz w:val="22"/>
          <w:szCs w:val="22"/>
          <w:lang w:eastAsia="en-US"/>
        </w:rPr>
      </w:pPr>
      <w:r w:rsidRPr="002D14A9">
        <w:rPr>
          <w:rFonts w:eastAsia="Arial Unicode MS" w:cs="Times New Roman"/>
          <w:sz w:val="22"/>
          <w:szCs w:val="22"/>
          <w:lang w:eastAsia="en-US"/>
        </w:rPr>
        <w:t xml:space="preserve"> – </w:t>
      </w:r>
      <w:r w:rsidRPr="002D14A9">
        <w:rPr>
          <w:rFonts w:eastAsiaTheme="minorHAnsi" w:cs="Times New Roman"/>
          <w:color w:val="000000"/>
          <w:sz w:val="22"/>
          <w:szCs w:val="22"/>
          <w:lang w:eastAsia="en-US"/>
        </w:rPr>
        <w:t>С развитием цифровой экономики и в  связи с появлением на рынках новых игроков, агрегаторов информации, возникает необходимость определить, что они из себя представляют, ограничить предметные рамки этого понятия. Данная работа является попыткой задать объектное множество агрегаторов информации, выделить их функциональное соотношение с посредниками, платформами на двусторонних (многосторонних) рынках. Проведенное исследование показало, что появление агрегатора на рынке возможно при сокращении им средних (в расчете на одну трансакцию) трансакционных издержек, отражающих различные варианты интернализации положительных перекрестных сетевых внешних эффектов. При этом сравнительные преимущества возникновения агрегатора связаны с типом благ, на рынке которых он появляется.</w:t>
      </w:r>
    </w:p>
    <w:p w:rsidR="00904E8E" w:rsidRPr="002D14A9" w:rsidRDefault="00904E8E" w:rsidP="00904E8E">
      <w:pPr>
        <w:rPr>
          <w:rFonts w:eastAsiaTheme="minorHAnsi" w:cs="Times New Roman"/>
          <w:color w:val="000000"/>
          <w:sz w:val="22"/>
          <w:szCs w:val="22"/>
          <w:lang w:eastAsia="en-US"/>
        </w:rPr>
      </w:pPr>
    </w:p>
    <w:p w:rsidR="00904E8E" w:rsidRPr="002D14A9" w:rsidRDefault="00904E8E" w:rsidP="00904E8E">
      <w:pPr>
        <w:rPr>
          <w:rFonts w:eastAsiaTheme="minorHAnsi" w:cs="Times New Roman"/>
          <w:color w:val="000000"/>
          <w:sz w:val="22"/>
          <w:szCs w:val="22"/>
          <w:lang w:eastAsia="en-US"/>
        </w:rPr>
      </w:pPr>
    </w:p>
    <w:p w:rsidR="00904E8E" w:rsidRDefault="00904E8E" w:rsidP="00904E8E">
      <w:pPr>
        <w:rPr>
          <w:rFonts w:eastAsia="Arial Unicode MS" w:cs="Times New Roman"/>
          <w:sz w:val="22"/>
          <w:szCs w:val="22"/>
          <w:lang w:eastAsia="en-US"/>
        </w:rPr>
      </w:pPr>
      <w:r w:rsidRPr="002D14A9">
        <w:rPr>
          <w:rFonts w:eastAsiaTheme="minorHAnsi" w:cs="Times New Roman"/>
          <w:color w:val="000000"/>
          <w:sz w:val="22"/>
          <w:szCs w:val="22"/>
          <w:lang w:eastAsia="en-US"/>
        </w:rPr>
        <w:t>6.</w:t>
      </w:r>
      <w:r w:rsidRPr="002D14A9">
        <w:rPr>
          <w:rFonts w:eastAsia="Arial Unicode MS" w:cs="Times New Roman"/>
          <w:sz w:val="22"/>
          <w:szCs w:val="22"/>
          <w:lang w:eastAsia="en-US"/>
        </w:rPr>
        <w:t xml:space="preserve">    Соцсети и персонал // Управление персоналом. – 2017. – № 26. – С. 5-29. – Тема номера.</w:t>
      </w:r>
    </w:p>
    <w:p w:rsidR="00942C09" w:rsidRPr="002D14A9" w:rsidRDefault="00942C09" w:rsidP="00904E8E">
      <w:pPr>
        <w:rPr>
          <w:rFonts w:eastAsia="Arial Unicode MS" w:cs="Times New Roman"/>
          <w:sz w:val="22"/>
          <w:szCs w:val="22"/>
          <w:lang w:eastAsia="en-US"/>
        </w:rPr>
      </w:pPr>
    </w:p>
    <w:p w:rsidR="00904E8E" w:rsidRPr="002D14A9" w:rsidRDefault="00904E8E" w:rsidP="00904E8E">
      <w:pPr>
        <w:rPr>
          <w:rFonts w:eastAsia="Arial Unicode MS" w:cs="Times New Roman"/>
          <w:sz w:val="22"/>
          <w:szCs w:val="22"/>
          <w:lang w:eastAsia="en-US"/>
        </w:rPr>
      </w:pPr>
    </w:p>
    <w:p w:rsidR="00942C09" w:rsidRDefault="00904E8E" w:rsidP="00942C09">
      <w:pPr>
        <w:widowControl/>
        <w:spacing w:line="276" w:lineRule="auto"/>
        <w:rPr>
          <w:rFonts w:eastAsia="Arial Unicode MS" w:cs="Times New Roman"/>
          <w:sz w:val="22"/>
          <w:szCs w:val="22"/>
          <w:lang w:eastAsia="en-US"/>
        </w:rPr>
      </w:pPr>
      <w:r w:rsidRPr="002D14A9">
        <w:rPr>
          <w:rFonts w:eastAsia="Arial Unicode MS" w:cs="Times New Roman"/>
          <w:sz w:val="22"/>
          <w:szCs w:val="22"/>
          <w:lang w:eastAsia="en-US"/>
        </w:rPr>
        <w:t xml:space="preserve">7. Айзинова, И. М. Социально-экономические проблемы старшего поколения: качество жизни населения старших возрастов / И. М. Айзинова // Проблемы прогнозирования. – 2017. – № 4. – </w:t>
      </w:r>
    </w:p>
    <w:p w:rsidR="00904E8E" w:rsidRPr="002D14A9" w:rsidRDefault="00904E8E" w:rsidP="00942C09">
      <w:pPr>
        <w:widowControl/>
        <w:spacing w:line="276" w:lineRule="auto"/>
        <w:rPr>
          <w:rFonts w:eastAsia="Arial Unicode MS" w:cs="Times New Roman"/>
          <w:sz w:val="22"/>
          <w:szCs w:val="22"/>
          <w:lang w:eastAsia="en-US"/>
        </w:rPr>
      </w:pPr>
      <w:r w:rsidRPr="002D14A9">
        <w:rPr>
          <w:rFonts w:eastAsia="Arial Unicode MS" w:cs="Times New Roman"/>
          <w:sz w:val="22"/>
          <w:szCs w:val="22"/>
          <w:lang w:eastAsia="en-US"/>
        </w:rPr>
        <w:t>С. 121-131</w:t>
      </w:r>
    </w:p>
    <w:p w:rsidR="00904E8E" w:rsidRPr="002D14A9" w:rsidRDefault="00904E8E" w:rsidP="00942C09">
      <w:pPr>
        <w:spacing w:line="276" w:lineRule="auto"/>
        <w:rPr>
          <w:rFonts w:eastAsia="Arial Unicode MS" w:cs="Times New Roman"/>
          <w:sz w:val="22"/>
          <w:szCs w:val="22"/>
          <w:lang w:eastAsia="en-US"/>
        </w:rPr>
      </w:pPr>
    </w:p>
    <w:p w:rsidR="00904E8E" w:rsidRDefault="00904E8E" w:rsidP="00942C09">
      <w:pPr>
        <w:widowControl/>
        <w:spacing w:line="276" w:lineRule="auto"/>
        <w:rPr>
          <w:rFonts w:eastAsia="Arial Unicode MS" w:cs="Times New Roman"/>
          <w:sz w:val="22"/>
          <w:szCs w:val="22"/>
          <w:lang w:eastAsia="en-US"/>
        </w:rPr>
      </w:pPr>
      <w:r w:rsidRPr="002D14A9">
        <w:rPr>
          <w:rFonts w:eastAsia="Arial Unicode MS" w:cs="Times New Roman"/>
          <w:sz w:val="22"/>
          <w:szCs w:val="22"/>
          <w:lang w:eastAsia="en-US"/>
        </w:rPr>
        <w:t>8.  Ваничева, Е. А. Маркетинг-инструмент обеспечения устойчивого развития стартапа / Е. А. Ваничева // Экономические науки. – 2017. – № 3. – С. 51-55</w:t>
      </w:r>
    </w:p>
    <w:p w:rsidR="00942C09" w:rsidRPr="002D14A9" w:rsidRDefault="00942C09" w:rsidP="00942C09">
      <w:pPr>
        <w:widowControl/>
        <w:spacing w:line="276" w:lineRule="auto"/>
        <w:rPr>
          <w:rFonts w:eastAsia="Arial Unicode MS" w:cs="Times New Roman"/>
          <w:sz w:val="22"/>
          <w:szCs w:val="22"/>
          <w:lang w:eastAsia="en-US"/>
        </w:rPr>
      </w:pPr>
    </w:p>
    <w:p w:rsidR="00904E8E" w:rsidRPr="002D14A9" w:rsidRDefault="00904E8E" w:rsidP="00942C09">
      <w:pPr>
        <w:spacing w:line="276" w:lineRule="auto"/>
        <w:rPr>
          <w:rFonts w:eastAsia="Arial Unicode MS" w:cs="Times New Roman"/>
          <w:sz w:val="22"/>
          <w:szCs w:val="22"/>
          <w:lang w:eastAsia="en-US"/>
        </w:rPr>
      </w:pPr>
    </w:p>
    <w:p w:rsidR="00904E8E" w:rsidRPr="002D14A9" w:rsidRDefault="00904E8E" w:rsidP="00942C09">
      <w:pPr>
        <w:widowControl/>
        <w:spacing w:line="276" w:lineRule="auto"/>
        <w:rPr>
          <w:rFonts w:eastAsia="Arial Unicode MS" w:cs="Times New Roman"/>
          <w:sz w:val="22"/>
          <w:szCs w:val="22"/>
          <w:lang w:eastAsia="en-US"/>
        </w:rPr>
      </w:pPr>
      <w:r w:rsidRPr="002D14A9">
        <w:rPr>
          <w:rFonts w:eastAsia="Arial Unicode MS" w:cs="Times New Roman"/>
          <w:sz w:val="22"/>
          <w:szCs w:val="22"/>
          <w:lang w:eastAsia="en-US"/>
        </w:rPr>
        <w:lastRenderedPageBreak/>
        <w:t>9. Бычков, Г. А.  Адаптация рынка труда Российской Федерации к условиям новой нормальности / Г. А. Бычков, Н. Э. Мигукина // Экономические науки. – 2016. – № 12. – С. 34-38</w:t>
      </w:r>
    </w:p>
    <w:p w:rsidR="00D46627" w:rsidRPr="002D14A9" w:rsidRDefault="00D46627" w:rsidP="00942C09">
      <w:pPr>
        <w:spacing w:line="276" w:lineRule="auto"/>
        <w:rPr>
          <w:rFonts w:eastAsia="Arial Unicode MS" w:cs="Times New Roman"/>
          <w:sz w:val="22"/>
          <w:szCs w:val="22"/>
          <w:lang w:eastAsia="en-US"/>
        </w:rPr>
      </w:pPr>
    </w:p>
    <w:p w:rsidR="00D46627" w:rsidRPr="002D14A9" w:rsidRDefault="00D46627" w:rsidP="00942C09">
      <w:pPr>
        <w:rPr>
          <w:rFonts w:eastAsia="Arial Unicode MS" w:cs="Times New Roman"/>
          <w:sz w:val="22"/>
          <w:szCs w:val="22"/>
          <w:lang w:eastAsia="en-US"/>
        </w:rPr>
      </w:pPr>
      <w:r w:rsidRPr="002D14A9">
        <w:rPr>
          <w:rFonts w:cs="Times New Roman"/>
          <w:color w:val="000000"/>
          <w:sz w:val="22"/>
          <w:szCs w:val="22"/>
          <w:shd w:val="clear" w:color="auto" w:fill="F5F5F5"/>
        </w:rPr>
        <w:t>Рассмотрено понятие новой нормальности, проведен анализ основных парадигм концепции. Построена авторегрессионная модель адаптации темпов роста экономической системы к экономическим шокам, а также проанализирована реакция рынка труда в разрезе концепции новой нормальности.</w:t>
      </w:r>
    </w:p>
    <w:p w:rsidR="00904E8E" w:rsidRPr="002D14A9" w:rsidRDefault="00904E8E" w:rsidP="00942C09">
      <w:pPr>
        <w:spacing w:line="276" w:lineRule="auto"/>
        <w:rPr>
          <w:rFonts w:eastAsia="Arial Unicode MS" w:cs="Times New Roman"/>
          <w:sz w:val="22"/>
          <w:szCs w:val="22"/>
          <w:lang w:eastAsia="en-US"/>
        </w:rPr>
      </w:pPr>
    </w:p>
    <w:p w:rsidR="00904E8E" w:rsidRPr="002D14A9" w:rsidRDefault="00904E8E" w:rsidP="00942C09">
      <w:pPr>
        <w:widowControl/>
        <w:spacing w:line="276" w:lineRule="auto"/>
        <w:rPr>
          <w:rFonts w:eastAsia="Arial Unicode MS" w:cs="Times New Roman"/>
          <w:sz w:val="22"/>
          <w:szCs w:val="22"/>
          <w:lang w:eastAsia="en-US"/>
        </w:rPr>
      </w:pPr>
      <w:r w:rsidRPr="002D14A9">
        <w:rPr>
          <w:rFonts w:eastAsia="Arial Unicode MS" w:cs="Times New Roman"/>
          <w:sz w:val="22"/>
          <w:szCs w:val="22"/>
          <w:lang w:eastAsia="en-US"/>
        </w:rPr>
        <w:t>10</w:t>
      </w:r>
      <w:r w:rsidR="00D46627" w:rsidRPr="002D14A9">
        <w:rPr>
          <w:rFonts w:eastAsia="Arial Unicode MS" w:cs="Times New Roman"/>
          <w:sz w:val="22"/>
          <w:szCs w:val="22"/>
          <w:lang w:eastAsia="en-US"/>
        </w:rPr>
        <w:t>. Фахрутдинова, Е. В. Современная парадигма качества жизни населения РФ: теоретический аспект / Е. В. Фахрутдинова // Экономические науки. – 2016. – № 12. – С. 30-33</w:t>
      </w:r>
    </w:p>
    <w:p w:rsidR="002D14A9" w:rsidRPr="002D14A9" w:rsidRDefault="002D14A9" w:rsidP="00942C09">
      <w:pPr>
        <w:spacing w:line="276" w:lineRule="auto"/>
        <w:rPr>
          <w:rFonts w:eastAsia="Arial Unicode MS" w:cs="Times New Roman"/>
          <w:sz w:val="22"/>
          <w:szCs w:val="22"/>
          <w:lang w:eastAsia="en-US"/>
        </w:rPr>
      </w:pPr>
    </w:p>
    <w:p w:rsidR="002D14A9" w:rsidRPr="002D14A9" w:rsidRDefault="002D14A9" w:rsidP="00942C09">
      <w:pPr>
        <w:rPr>
          <w:rFonts w:eastAsiaTheme="minorHAnsi" w:cs="Times New Roman"/>
          <w:color w:val="000000"/>
          <w:sz w:val="22"/>
          <w:szCs w:val="22"/>
          <w:lang w:eastAsia="en-US"/>
        </w:rPr>
      </w:pPr>
      <w:r w:rsidRPr="002D14A9">
        <w:rPr>
          <w:rFonts w:cs="Times New Roman"/>
          <w:color w:val="000000"/>
          <w:sz w:val="22"/>
          <w:szCs w:val="22"/>
          <w:shd w:val="clear" w:color="auto" w:fill="F5F5F5"/>
        </w:rPr>
        <w:t>Критически анализируются современные взгляды ученых различных областей науки и практиков на категорию “качество жизни населения”, ее элементы и оценку. Эволюция категории “качество жизни населения” рассматривается во взаимосвязи с развитием социально-экономической политики в России.</w:t>
      </w:r>
    </w:p>
    <w:p w:rsidR="00904E8E" w:rsidRPr="002D14A9" w:rsidRDefault="00904E8E" w:rsidP="00942C09">
      <w:pPr>
        <w:spacing w:line="276" w:lineRule="auto"/>
        <w:rPr>
          <w:rFonts w:cs="Times New Roman"/>
          <w:sz w:val="22"/>
          <w:szCs w:val="22"/>
        </w:rPr>
      </w:pPr>
    </w:p>
    <w:p w:rsidR="002D14A9" w:rsidRPr="002D14A9" w:rsidRDefault="002D14A9" w:rsidP="00942C09">
      <w:pPr>
        <w:spacing w:line="276" w:lineRule="auto"/>
        <w:rPr>
          <w:rFonts w:cs="Times New Roman"/>
          <w:sz w:val="22"/>
          <w:szCs w:val="22"/>
        </w:rPr>
      </w:pPr>
    </w:p>
    <w:p w:rsidR="002D14A9" w:rsidRPr="002D14A9" w:rsidRDefault="002D14A9" w:rsidP="00942C09">
      <w:pPr>
        <w:widowControl/>
        <w:spacing w:line="276" w:lineRule="auto"/>
        <w:rPr>
          <w:rFonts w:eastAsia="Arial Unicode MS" w:cs="Times New Roman"/>
          <w:sz w:val="22"/>
          <w:szCs w:val="22"/>
          <w:lang w:eastAsia="en-US"/>
        </w:rPr>
      </w:pPr>
      <w:r w:rsidRPr="002D14A9">
        <w:rPr>
          <w:rFonts w:cs="Times New Roman"/>
          <w:sz w:val="22"/>
          <w:szCs w:val="22"/>
        </w:rPr>
        <w:t xml:space="preserve">11. </w:t>
      </w:r>
      <w:r w:rsidRPr="002D14A9">
        <w:rPr>
          <w:rFonts w:eastAsia="Arial Unicode MS" w:cs="Times New Roman"/>
          <w:sz w:val="22"/>
          <w:szCs w:val="22"/>
          <w:lang w:eastAsia="en-US"/>
        </w:rPr>
        <w:t>Улановская, О. Н. Маркетинговые аспекты выставочной деятельности / О. Н. Улановская // РИСК: Ресурсы, Информация, Снабжение, Конкуренция. – 2017. – № 2. – С. 71-75</w:t>
      </w:r>
    </w:p>
    <w:p w:rsidR="002D14A9" w:rsidRPr="002D14A9" w:rsidRDefault="002D14A9" w:rsidP="00942C09">
      <w:pPr>
        <w:spacing w:line="276" w:lineRule="auto"/>
        <w:rPr>
          <w:rFonts w:cs="Times New Roman"/>
          <w:sz w:val="22"/>
          <w:szCs w:val="22"/>
        </w:rPr>
      </w:pPr>
    </w:p>
    <w:p w:rsidR="002D14A9" w:rsidRPr="002D14A9" w:rsidRDefault="002D14A9" w:rsidP="00942C09">
      <w:pPr>
        <w:spacing w:line="276" w:lineRule="auto"/>
        <w:rPr>
          <w:rFonts w:cs="Times New Roman"/>
          <w:sz w:val="22"/>
          <w:szCs w:val="22"/>
        </w:rPr>
      </w:pPr>
    </w:p>
    <w:p w:rsidR="002D14A9" w:rsidRDefault="002D14A9" w:rsidP="00942C09">
      <w:pPr>
        <w:widowControl/>
        <w:spacing w:line="276" w:lineRule="auto"/>
        <w:rPr>
          <w:rFonts w:eastAsia="Arial Unicode MS" w:cs="Times New Roman"/>
          <w:sz w:val="22"/>
          <w:szCs w:val="22"/>
          <w:lang w:eastAsia="en-US"/>
        </w:rPr>
      </w:pPr>
      <w:r w:rsidRPr="002D14A9">
        <w:rPr>
          <w:rFonts w:cs="Times New Roman"/>
          <w:sz w:val="22"/>
          <w:szCs w:val="22"/>
        </w:rPr>
        <w:t xml:space="preserve">12. </w:t>
      </w:r>
      <w:r w:rsidRPr="002D14A9">
        <w:rPr>
          <w:rFonts w:eastAsia="Arial Unicode MS" w:cs="Times New Roman"/>
          <w:sz w:val="22"/>
          <w:szCs w:val="22"/>
          <w:lang w:eastAsia="en-US"/>
        </w:rPr>
        <w:t>Щербаков, А. А. Акселератор как социальный институт поддержки стартапов / А. А. Щербаков // РИСК: Ресурсы, Информация, Снабжение, Конкуренция. – 2017. – № 2. – С. 118-121</w:t>
      </w:r>
    </w:p>
    <w:p w:rsidR="00942C09" w:rsidRPr="002D14A9" w:rsidRDefault="00942C09" w:rsidP="00942C09">
      <w:pPr>
        <w:widowControl/>
        <w:spacing w:line="276" w:lineRule="auto"/>
        <w:rPr>
          <w:rFonts w:eastAsia="Arial Unicode MS" w:cs="Times New Roman"/>
          <w:sz w:val="22"/>
          <w:szCs w:val="22"/>
          <w:lang w:eastAsia="en-US"/>
        </w:rPr>
      </w:pPr>
    </w:p>
    <w:p w:rsidR="002D14A9" w:rsidRPr="002D14A9" w:rsidRDefault="002D14A9" w:rsidP="00942C09">
      <w:pPr>
        <w:rPr>
          <w:rFonts w:cs="Times New Roman"/>
          <w:sz w:val="22"/>
          <w:szCs w:val="22"/>
        </w:rPr>
      </w:pPr>
      <w:r w:rsidRPr="002D14A9">
        <w:rPr>
          <w:rFonts w:eastAsia="Arial Unicode MS" w:cs="Times New Roman"/>
          <w:sz w:val="22"/>
          <w:szCs w:val="22"/>
          <w:lang w:eastAsia="en-US"/>
        </w:rPr>
        <w:t xml:space="preserve"> – </w:t>
      </w:r>
      <w:r w:rsidRPr="002D14A9">
        <w:rPr>
          <w:rFonts w:eastAsiaTheme="minorHAnsi" w:cs="Times New Roman"/>
          <w:color w:val="000000"/>
          <w:sz w:val="22"/>
          <w:szCs w:val="22"/>
          <w:lang w:eastAsia="en-US"/>
        </w:rPr>
        <w:t xml:space="preserve">В статье рассмотрен один из новых инструментов коммерциализации инноваций - </w:t>
      </w:r>
      <w:r w:rsidR="005710D9">
        <w:rPr>
          <w:rFonts w:eastAsiaTheme="minorHAnsi" w:cs="Times New Roman"/>
          <w:color w:val="000000"/>
          <w:sz w:val="22"/>
          <w:szCs w:val="22"/>
          <w:lang w:eastAsia="en-US"/>
        </w:rPr>
        <w:t>а</w:t>
      </w:r>
      <w:r w:rsidRPr="002D14A9">
        <w:rPr>
          <w:rFonts w:eastAsiaTheme="minorHAnsi" w:cs="Times New Roman"/>
          <w:color w:val="000000"/>
          <w:sz w:val="22"/>
          <w:szCs w:val="22"/>
          <w:lang w:eastAsia="en-US"/>
        </w:rPr>
        <w:t>кселератор, как социальный институт поддержки стартапов. Акселерационные программы помогают интенсивному развитию стартапов через менторство, обучение, финансовую и экспертную поддержку в обмен на долю. Главным плюсом акселератора является возможность «ускорения времени» - с помощью советов экспертов, получения доступа к широкой базе контактов и проработанной программе, предприниматели развивают проект, достигая результатов, намеченных на год вперед, за три месяца. В то же самое время, помимо государственных акселераторов, большую роль играют корпоративные акселераторы транснациональных корпораций.</w:t>
      </w:r>
    </w:p>
    <w:sectPr w:rsidR="002D14A9" w:rsidRPr="002D14A9" w:rsidSect="001A19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904E8E"/>
    <w:rsid w:val="000056F0"/>
    <w:rsid w:val="00014E55"/>
    <w:rsid w:val="0002276E"/>
    <w:rsid w:val="00023FCD"/>
    <w:rsid w:val="00024093"/>
    <w:rsid w:val="00024277"/>
    <w:rsid w:val="000469D3"/>
    <w:rsid w:val="0005037F"/>
    <w:rsid w:val="00053299"/>
    <w:rsid w:val="000538D1"/>
    <w:rsid w:val="00055A75"/>
    <w:rsid w:val="00080652"/>
    <w:rsid w:val="000A7958"/>
    <w:rsid w:val="000B1B78"/>
    <w:rsid w:val="000B6183"/>
    <w:rsid w:val="000B73F4"/>
    <w:rsid w:val="000D4694"/>
    <w:rsid w:val="000E69B1"/>
    <w:rsid w:val="000F1419"/>
    <w:rsid w:val="000F368E"/>
    <w:rsid w:val="000F4F9C"/>
    <w:rsid w:val="000F69BB"/>
    <w:rsid w:val="001101A7"/>
    <w:rsid w:val="00115AFF"/>
    <w:rsid w:val="00122270"/>
    <w:rsid w:val="0013033C"/>
    <w:rsid w:val="0013494A"/>
    <w:rsid w:val="0014100D"/>
    <w:rsid w:val="0014142A"/>
    <w:rsid w:val="00150EF2"/>
    <w:rsid w:val="001514A6"/>
    <w:rsid w:val="001527FB"/>
    <w:rsid w:val="00155F63"/>
    <w:rsid w:val="00156CAD"/>
    <w:rsid w:val="00164C2F"/>
    <w:rsid w:val="00174B25"/>
    <w:rsid w:val="001767D8"/>
    <w:rsid w:val="00180224"/>
    <w:rsid w:val="00184CB2"/>
    <w:rsid w:val="00192C8C"/>
    <w:rsid w:val="001A1974"/>
    <w:rsid w:val="001A449C"/>
    <w:rsid w:val="001E3CA3"/>
    <w:rsid w:val="001E43D1"/>
    <w:rsid w:val="001F4D75"/>
    <w:rsid w:val="002019F7"/>
    <w:rsid w:val="00201ACC"/>
    <w:rsid w:val="002073C5"/>
    <w:rsid w:val="0021169B"/>
    <w:rsid w:val="00222FDC"/>
    <w:rsid w:val="00237F22"/>
    <w:rsid w:val="002758F7"/>
    <w:rsid w:val="002900B8"/>
    <w:rsid w:val="002912E7"/>
    <w:rsid w:val="002A5CFA"/>
    <w:rsid w:val="002C1FBD"/>
    <w:rsid w:val="002D14A9"/>
    <w:rsid w:val="002F428F"/>
    <w:rsid w:val="00307A59"/>
    <w:rsid w:val="00311526"/>
    <w:rsid w:val="0031701D"/>
    <w:rsid w:val="00325938"/>
    <w:rsid w:val="00341B22"/>
    <w:rsid w:val="00350FD6"/>
    <w:rsid w:val="00355CFA"/>
    <w:rsid w:val="0035741A"/>
    <w:rsid w:val="00360A90"/>
    <w:rsid w:val="00371ED8"/>
    <w:rsid w:val="003933C8"/>
    <w:rsid w:val="00395C52"/>
    <w:rsid w:val="00395F30"/>
    <w:rsid w:val="003B001F"/>
    <w:rsid w:val="003B044C"/>
    <w:rsid w:val="003B18B0"/>
    <w:rsid w:val="003B686F"/>
    <w:rsid w:val="003B7788"/>
    <w:rsid w:val="003C2FE7"/>
    <w:rsid w:val="003C54C6"/>
    <w:rsid w:val="003C6F98"/>
    <w:rsid w:val="003C7D49"/>
    <w:rsid w:val="003D315F"/>
    <w:rsid w:val="003E1654"/>
    <w:rsid w:val="003F1894"/>
    <w:rsid w:val="003F5A2E"/>
    <w:rsid w:val="003F7636"/>
    <w:rsid w:val="00403D0E"/>
    <w:rsid w:val="004062B1"/>
    <w:rsid w:val="0040769E"/>
    <w:rsid w:val="00420337"/>
    <w:rsid w:val="00421599"/>
    <w:rsid w:val="00426572"/>
    <w:rsid w:val="004406F4"/>
    <w:rsid w:val="0045257A"/>
    <w:rsid w:val="00471780"/>
    <w:rsid w:val="00474968"/>
    <w:rsid w:val="0048093E"/>
    <w:rsid w:val="00493111"/>
    <w:rsid w:val="004B0BCD"/>
    <w:rsid w:val="004B7DAF"/>
    <w:rsid w:val="004F1945"/>
    <w:rsid w:val="004F2676"/>
    <w:rsid w:val="005052BD"/>
    <w:rsid w:val="00537F70"/>
    <w:rsid w:val="00540590"/>
    <w:rsid w:val="00543973"/>
    <w:rsid w:val="00570F43"/>
    <w:rsid w:val="005710D9"/>
    <w:rsid w:val="0058626E"/>
    <w:rsid w:val="00595064"/>
    <w:rsid w:val="005A161E"/>
    <w:rsid w:val="005D2F44"/>
    <w:rsid w:val="005E2940"/>
    <w:rsid w:val="005E2DA3"/>
    <w:rsid w:val="005F5CD3"/>
    <w:rsid w:val="00621AC1"/>
    <w:rsid w:val="00635658"/>
    <w:rsid w:val="006434B1"/>
    <w:rsid w:val="0065737F"/>
    <w:rsid w:val="00665A1E"/>
    <w:rsid w:val="006943A8"/>
    <w:rsid w:val="006B2654"/>
    <w:rsid w:val="006D3E18"/>
    <w:rsid w:val="006E343D"/>
    <w:rsid w:val="007121EC"/>
    <w:rsid w:val="007431F9"/>
    <w:rsid w:val="00767FF4"/>
    <w:rsid w:val="0077649F"/>
    <w:rsid w:val="0078087C"/>
    <w:rsid w:val="00780D5A"/>
    <w:rsid w:val="00786F34"/>
    <w:rsid w:val="00797FDA"/>
    <w:rsid w:val="00813DD4"/>
    <w:rsid w:val="0082153A"/>
    <w:rsid w:val="00821752"/>
    <w:rsid w:val="00835B28"/>
    <w:rsid w:val="0084595B"/>
    <w:rsid w:val="00845B11"/>
    <w:rsid w:val="0086610F"/>
    <w:rsid w:val="00886DE0"/>
    <w:rsid w:val="008870B3"/>
    <w:rsid w:val="008876E6"/>
    <w:rsid w:val="008B2931"/>
    <w:rsid w:val="008B47EA"/>
    <w:rsid w:val="008C190F"/>
    <w:rsid w:val="008E4EEA"/>
    <w:rsid w:val="008E6D93"/>
    <w:rsid w:val="00901E88"/>
    <w:rsid w:val="00904E8E"/>
    <w:rsid w:val="009050DE"/>
    <w:rsid w:val="00905BEC"/>
    <w:rsid w:val="00942C09"/>
    <w:rsid w:val="00953CCC"/>
    <w:rsid w:val="00962939"/>
    <w:rsid w:val="009707B3"/>
    <w:rsid w:val="00974A18"/>
    <w:rsid w:val="00980AE4"/>
    <w:rsid w:val="009B1EAD"/>
    <w:rsid w:val="009B4E7A"/>
    <w:rsid w:val="009C06F8"/>
    <w:rsid w:val="009C4DAE"/>
    <w:rsid w:val="009C6559"/>
    <w:rsid w:val="009E2370"/>
    <w:rsid w:val="009E376E"/>
    <w:rsid w:val="009E55C9"/>
    <w:rsid w:val="009E5A35"/>
    <w:rsid w:val="009E695F"/>
    <w:rsid w:val="00A1693A"/>
    <w:rsid w:val="00A50E93"/>
    <w:rsid w:val="00A70FAB"/>
    <w:rsid w:val="00A75680"/>
    <w:rsid w:val="00A81F11"/>
    <w:rsid w:val="00A8240F"/>
    <w:rsid w:val="00A9103A"/>
    <w:rsid w:val="00A942AB"/>
    <w:rsid w:val="00A97F96"/>
    <w:rsid w:val="00AB4D81"/>
    <w:rsid w:val="00AD03D2"/>
    <w:rsid w:val="00AD7235"/>
    <w:rsid w:val="00AE01E9"/>
    <w:rsid w:val="00AF6F30"/>
    <w:rsid w:val="00B144FC"/>
    <w:rsid w:val="00B269AF"/>
    <w:rsid w:val="00B507E2"/>
    <w:rsid w:val="00B62BF5"/>
    <w:rsid w:val="00B652F1"/>
    <w:rsid w:val="00B84DF3"/>
    <w:rsid w:val="00B87188"/>
    <w:rsid w:val="00BA4B7A"/>
    <w:rsid w:val="00BB145D"/>
    <w:rsid w:val="00BB1897"/>
    <w:rsid w:val="00BB43C7"/>
    <w:rsid w:val="00BC1CF1"/>
    <w:rsid w:val="00BC238D"/>
    <w:rsid w:val="00BC277D"/>
    <w:rsid w:val="00BC3EAF"/>
    <w:rsid w:val="00BD446D"/>
    <w:rsid w:val="00BF28AA"/>
    <w:rsid w:val="00BF6C7B"/>
    <w:rsid w:val="00C05904"/>
    <w:rsid w:val="00C2320A"/>
    <w:rsid w:val="00C27047"/>
    <w:rsid w:val="00C424F3"/>
    <w:rsid w:val="00C43282"/>
    <w:rsid w:val="00C47A40"/>
    <w:rsid w:val="00C60FAF"/>
    <w:rsid w:val="00C662B0"/>
    <w:rsid w:val="00C71B68"/>
    <w:rsid w:val="00C75A05"/>
    <w:rsid w:val="00CB7DFD"/>
    <w:rsid w:val="00CC4C00"/>
    <w:rsid w:val="00CC7221"/>
    <w:rsid w:val="00CD04EB"/>
    <w:rsid w:val="00CD1FAD"/>
    <w:rsid w:val="00CD7B70"/>
    <w:rsid w:val="00CE664A"/>
    <w:rsid w:val="00D0612C"/>
    <w:rsid w:val="00D10CE1"/>
    <w:rsid w:val="00D30B8C"/>
    <w:rsid w:val="00D46095"/>
    <w:rsid w:val="00D46627"/>
    <w:rsid w:val="00D66024"/>
    <w:rsid w:val="00D818EC"/>
    <w:rsid w:val="00DA670E"/>
    <w:rsid w:val="00DB096C"/>
    <w:rsid w:val="00DB39E2"/>
    <w:rsid w:val="00DB55ED"/>
    <w:rsid w:val="00DB641B"/>
    <w:rsid w:val="00DD1E70"/>
    <w:rsid w:val="00DE30E7"/>
    <w:rsid w:val="00DE3702"/>
    <w:rsid w:val="00DE3B53"/>
    <w:rsid w:val="00DE68E7"/>
    <w:rsid w:val="00E0403A"/>
    <w:rsid w:val="00E12C06"/>
    <w:rsid w:val="00E3627A"/>
    <w:rsid w:val="00E37AD2"/>
    <w:rsid w:val="00E44D3C"/>
    <w:rsid w:val="00E7502F"/>
    <w:rsid w:val="00E7509E"/>
    <w:rsid w:val="00E81FCB"/>
    <w:rsid w:val="00E87821"/>
    <w:rsid w:val="00E906DC"/>
    <w:rsid w:val="00E90C6C"/>
    <w:rsid w:val="00EA3B76"/>
    <w:rsid w:val="00EB6CFC"/>
    <w:rsid w:val="00EB79F9"/>
    <w:rsid w:val="00EC414D"/>
    <w:rsid w:val="00EC6A2D"/>
    <w:rsid w:val="00EC7F37"/>
    <w:rsid w:val="00EE0257"/>
    <w:rsid w:val="00EE7918"/>
    <w:rsid w:val="00EF6F95"/>
    <w:rsid w:val="00F231C0"/>
    <w:rsid w:val="00F35655"/>
    <w:rsid w:val="00F6117A"/>
    <w:rsid w:val="00F77358"/>
    <w:rsid w:val="00F81A54"/>
    <w:rsid w:val="00F8371E"/>
    <w:rsid w:val="00F83B61"/>
    <w:rsid w:val="00F86637"/>
    <w:rsid w:val="00FC304A"/>
    <w:rsid w:val="00FC3388"/>
    <w:rsid w:val="00FC567C"/>
    <w:rsid w:val="00FC5AFC"/>
    <w:rsid w:val="00FC6499"/>
    <w:rsid w:val="00FE3C21"/>
    <w:rsid w:val="00FF5B5E"/>
    <w:rsid w:val="00FF7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8AA"/>
    <w:pPr>
      <w:widowControl w:val="0"/>
      <w:autoSpaceDE w:val="0"/>
      <w:autoSpaceDN w:val="0"/>
      <w:adjustRightInd w:val="0"/>
      <w:spacing w:after="0" w:line="240" w:lineRule="auto"/>
    </w:pPr>
    <w:rPr>
      <w:rFonts w:ascii="Times New Roman" w:eastAsiaTheme="minorEastAsia"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725</Words>
  <Characters>4135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2017-08-25T10:51:00Z</dcterms:created>
  <dcterms:modified xsi:type="dcterms:W3CDTF">2017-08-25T12:06:00Z</dcterms:modified>
</cp:coreProperties>
</file>